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9A4" w:rsidRPr="00C6733E" w:rsidRDefault="00CF19A4" w:rsidP="00CF19A4">
      <w:pPr>
        <w:tabs>
          <w:tab w:val="left" w:pos="540"/>
        </w:tabs>
        <w:autoSpaceDE w:val="0"/>
        <w:autoSpaceDN w:val="0"/>
        <w:adjustRightInd w:val="0"/>
        <w:spacing w:after="0" w:line="480" w:lineRule="auto"/>
        <w:jc w:val="both"/>
        <w:rPr>
          <w:rFonts w:ascii="Times New Roman" w:hAnsi="Times New Roman" w:cs="Times New Roman"/>
          <w:b/>
          <w:sz w:val="24"/>
          <w:szCs w:val="24"/>
        </w:rPr>
      </w:pPr>
      <w:r w:rsidRPr="00C6733E">
        <w:rPr>
          <w:rFonts w:ascii="Times New Roman" w:hAnsi="Times New Roman" w:cs="Times New Roman"/>
          <w:b/>
          <w:i/>
          <w:sz w:val="24"/>
          <w:szCs w:val="24"/>
        </w:rPr>
        <w:t>In vitro</w:t>
      </w:r>
      <w:r w:rsidRPr="00C6733E">
        <w:rPr>
          <w:rFonts w:ascii="Times New Roman" w:hAnsi="Times New Roman" w:cs="Times New Roman"/>
          <w:b/>
          <w:sz w:val="24"/>
          <w:szCs w:val="24"/>
        </w:rPr>
        <w:t xml:space="preserve"> cytotoxicity </w:t>
      </w:r>
      <w:r>
        <w:rPr>
          <w:rFonts w:ascii="Times New Roman" w:hAnsi="Times New Roman" w:cs="Times New Roman"/>
          <w:b/>
          <w:sz w:val="24"/>
          <w:szCs w:val="24"/>
        </w:rPr>
        <w:t>against</w:t>
      </w:r>
      <w:r w:rsidRPr="00C6733E">
        <w:rPr>
          <w:rFonts w:ascii="Times New Roman" w:hAnsi="Times New Roman" w:cs="Times New Roman"/>
          <w:b/>
          <w:sz w:val="24"/>
          <w:szCs w:val="24"/>
        </w:rPr>
        <w:t xml:space="preserve"> RD, L20B and Hep2 cell lines by MTT assay</w:t>
      </w:r>
    </w:p>
    <w:p w:rsidR="00CF19A4" w:rsidRPr="006C0490" w:rsidRDefault="00CF19A4" w:rsidP="00CF19A4">
      <w:pPr>
        <w:pStyle w:val="ListParagraph"/>
        <w:tabs>
          <w:tab w:val="left" w:pos="-90"/>
          <w:tab w:val="left" w:pos="810"/>
        </w:tabs>
        <w:spacing w:line="480" w:lineRule="auto"/>
        <w:ind w:left="0"/>
        <w:jc w:val="both"/>
        <w:rPr>
          <w:rFonts w:ascii="Times New Roman" w:hAnsi="Times New Roman" w:cs="Times New Roman"/>
          <w:color w:val="000000" w:themeColor="text1"/>
          <w:sz w:val="24"/>
          <w:szCs w:val="24"/>
        </w:rPr>
      </w:pPr>
      <w:r w:rsidRPr="00C6733E">
        <w:rPr>
          <w:rFonts w:ascii="Times New Roman" w:hAnsi="Times New Roman" w:cs="Times New Roman"/>
          <w:sz w:val="24"/>
          <w:szCs w:val="24"/>
        </w:rPr>
        <w:t>The cytotoxic effect of the most active phytoconstituent (</w:t>
      </w:r>
      <w:r w:rsidRPr="000D6D8D">
        <w:rPr>
          <w:rFonts w:ascii="Times New Roman" w:hAnsi="Times New Roman" w:cs="Times New Roman"/>
          <w:sz w:val="24"/>
          <w:szCs w:val="24"/>
        </w:rPr>
        <w:t xml:space="preserve">flavonoids) of </w:t>
      </w:r>
      <w:r w:rsidRPr="000D6D8D">
        <w:rPr>
          <w:rFonts w:ascii="Times New Roman" w:hAnsi="Times New Roman" w:cs="Times New Roman"/>
          <w:i/>
          <w:sz w:val="24"/>
          <w:szCs w:val="24"/>
        </w:rPr>
        <w:t>Symplocos racemosa</w:t>
      </w:r>
      <w:r w:rsidRPr="00C6733E">
        <w:rPr>
          <w:rFonts w:ascii="Times New Roman" w:hAnsi="Times New Roman" w:cs="Times New Roman"/>
          <w:sz w:val="24"/>
          <w:szCs w:val="24"/>
        </w:rPr>
        <w:t xml:space="preserve"> bark was studied against three cell lines (RD, L20B and </w:t>
      </w:r>
      <w:proofErr w:type="spellStart"/>
      <w:r w:rsidRPr="00C6733E">
        <w:rPr>
          <w:rFonts w:ascii="Times New Roman" w:hAnsi="Times New Roman" w:cs="Times New Roman"/>
          <w:sz w:val="24"/>
          <w:szCs w:val="24"/>
        </w:rPr>
        <w:t>Hep</w:t>
      </w:r>
      <w:proofErr w:type="spellEnd"/>
      <w:r w:rsidRPr="00C6733E">
        <w:rPr>
          <w:rFonts w:ascii="Times New Roman" w:hAnsi="Times New Roman" w:cs="Times New Roman"/>
          <w:sz w:val="24"/>
          <w:szCs w:val="24"/>
        </w:rPr>
        <w:t xml:space="preserve"> 2) by MTT [3-(4,5-dimethylthiazol-2-yl)-2,5-diphenyl </w:t>
      </w:r>
      <w:proofErr w:type="spellStart"/>
      <w:r w:rsidRPr="00C6733E">
        <w:rPr>
          <w:rFonts w:ascii="Times New Roman" w:hAnsi="Times New Roman" w:cs="Times New Roman"/>
          <w:sz w:val="24"/>
          <w:szCs w:val="24"/>
        </w:rPr>
        <w:t>tetrazoli</w:t>
      </w:r>
      <w:r>
        <w:rPr>
          <w:rFonts w:ascii="Times New Roman" w:hAnsi="Times New Roman" w:cs="Times New Roman"/>
          <w:sz w:val="24"/>
          <w:szCs w:val="24"/>
        </w:rPr>
        <w:t>um</w:t>
      </w:r>
      <w:proofErr w:type="spellEnd"/>
      <w:r>
        <w:rPr>
          <w:rFonts w:ascii="Times New Roman" w:hAnsi="Times New Roman" w:cs="Times New Roman"/>
          <w:sz w:val="24"/>
          <w:szCs w:val="24"/>
        </w:rPr>
        <w:t xml:space="preserve"> bromide] assay as described previously</w:t>
      </w:r>
      <w:r w:rsidRPr="00C6733E">
        <w:rPr>
          <w:rFonts w:ascii="Times New Roman" w:hAnsi="Times New Roman" w:cs="Times New Roman"/>
          <w:sz w:val="24"/>
          <w:szCs w:val="24"/>
        </w:rPr>
        <w:t xml:space="preserve"> </w:t>
      </w:r>
      <w:r>
        <w:rPr>
          <w:rFonts w:ascii="Times New Roman" w:hAnsi="Times New Roman" w:cs="Times New Roman"/>
          <w:sz w:val="24"/>
          <w:szCs w:val="24"/>
        </w:rPr>
        <w:t>(</w:t>
      </w:r>
      <w:r w:rsidRPr="008B6548">
        <w:rPr>
          <w:rFonts w:ascii="Times New Roman" w:hAnsi="Times New Roman" w:cs="Times New Roman"/>
          <w:color w:val="000000" w:themeColor="text1"/>
          <w:sz w:val="24"/>
          <w:szCs w:val="24"/>
        </w:rPr>
        <w:t>AL-</w:t>
      </w:r>
      <w:proofErr w:type="spellStart"/>
      <w:r w:rsidRPr="008B6548">
        <w:rPr>
          <w:rFonts w:ascii="Times New Roman" w:hAnsi="Times New Roman" w:cs="Times New Roman"/>
          <w:color w:val="000000" w:themeColor="text1"/>
          <w:sz w:val="24"/>
          <w:szCs w:val="24"/>
        </w:rPr>
        <w:t>Asady</w:t>
      </w:r>
      <w:proofErr w:type="spellEnd"/>
      <w:r>
        <w:rPr>
          <w:rFonts w:ascii="Times New Roman" w:hAnsi="Times New Roman" w:cs="Times New Roman"/>
          <w:color w:val="000000" w:themeColor="text1"/>
          <w:sz w:val="24"/>
          <w:szCs w:val="24"/>
        </w:rPr>
        <w:t xml:space="preserve"> </w:t>
      </w:r>
      <w:r w:rsidRPr="002B50A6">
        <w:rPr>
          <w:rFonts w:ascii="Times New Roman" w:hAnsi="Times New Roman" w:cs="Times New Roman"/>
          <w:color w:val="000000" w:themeColor="text1"/>
          <w:sz w:val="24"/>
          <w:szCs w:val="24"/>
        </w:rPr>
        <w:t xml:space="preserve">et al., 2014; Das et al., 2015; </w:t>
      </w:r>
      <w:proofErr w:type="spellStart"/>
      <w:r w:rsidRPr="002B50A6">
        <w:rPr>
          <w:rFonts w:ascii="Times New Roman" w:hAnsi="Times New Roman" w:cs="Times New Roman"/>
          <w:color w:val="000000" w:themeColor="text1"/>
          <w:sz w:val="24"/>
          <w:szCs w:val="24"/>
        </w:rPr>
        <w:t>Harput</w:t>
      </w:r>
      <w:proofErr w:type="spellEnd"/>
      <w:r w:rsidRPr="002B50A6">
        <w:rPr>
          <w:rFonts w:ascii="Times New Roman" w:hAnsi="Times New Roman" w:cs="Times New Roman"/>
          <w:color w:val="000000" w:themeColor="text1"/>
          <w:sz w:val="24"/>
          <w:szCs w:val="24"/>
        </w:rPr>
        <w:t xml:space="preserve"> et al., 2011</w:t>
      </w:r>
      <w:r>
        <w:rPr>
          <w:rFonts w:ascii="Times New Roman" w:hAnsi="Times New Roman" w:cs="Times New Roman"/>
          <w:sz w:val="24"/>
          <w:szCs w:val="24"/>
        </w:rPr>
        <w:t>)</w:t>
      </w:r>
      <w:r w:rsidRPr="002B50A6">
        <w:rPr>
          <w:rFonts w:ascii="Times New Roman" w:hAnsi="Times New Roman" w:cs="Times New Roman"/>
          <w:sz w:val="24"/>
          <w:szCs w:val="24"/>
        </w:rPr>
        <w:t xml:space="preserve"> with slight modifications. The experiment was performed</w:t>
      </w:r>
      <w:r w:rsidRPr="00C6733E">
        <w:rPr>
          <w:rFonts w:ascii="Times New Roman" w:hAnsi="Times New Roman" w:cs="Times New Roman"/>
          <w:sz w:val="24"/>
          <w:szCs w:val="24"/>
        </w:rPr>
        <w:t xml:space="preserve"> in triplicates.</w:t>
      </w:r>
    </w:p>
    <w:p w:rsidR="00CF19A4" w:rsidRPr="00C6733E" w:rsidRDefault="00CF19A4" w:rsidP="00CF19A4">
      <w:pPr>
        <w:tabs>
          <w:tab w:val="left" w:pos="540"/>
        </w:tabs>
        <w:autoSpaceDE w:val="0"/>
        <w:autoSpaceDN w:val="0"/>
        <w:adjustRightInd w:val="0"/>
        <w:spacing w:after="0" w:line="480" w:lineRule="auto"/>
        <w:jc w:val="both"/>
        <w:rPr>
          <w:rFonts w:ascii="Times New Roman" w:hAnsi="Times New Roman" w:cs="Times New Roman"/>
          <w:b/>
          <w:sz w:val="24"/>
          <w:szCs w:val="24"/>
        </w:rPr>
      </w:pPr>
      <w:r w:rsidRPr="00C6733E">
        <w:rPr>
          <w:rFonts w:ascii="Times New Roman" w:hAnsi="Times New Roman" w:cs="Times New Roman"/>
          <w:b/>
          <w:sz w:val="24"/>
          <w:szCs w:val="24"/>
        </w:rPr>
        <w:t>Cell lines and culture medium</w:t>
      </w:r>
    </w:p>
    <w:p w:rsidR="00CF19A4" w:rsidRPr="00C6733E" w:rsidRDefault="00CF19A4" w:rsidP="00CF19A4">
      <w:pPr>
        <w:tabs>
          <w:tab w:val="left" w:pos="540"/>
        </w:tabs>
        <w:autoSpaceDE w:val="0"/>
        <w:autoSpaceDN w:val="0"/>
        <w:adjustRightInd w:val="0"/>
        <w:spacing w:after="0" w:line="480" w:lineRule="auto"/>
        <w:jc w:val="both"/>
        <w:rPr>
          <w:rFonts w:ascii="Times New Roman" w:hAnsi="Times New Roman" w:cs="Times New Roman"/>
          <w:sz w:val="24"/>
          <w:szCs w:val="24"/>
        </w:rPr>
      </w:pPr>
      <w:r w:rsidRPr="00C6733E">
        <w:rPr>
          <w:rFonts w:ascii="Times New Roman" w:hAnsi="Times New Roman" w:cs="Times New Roman"/>
          <w:sz w:val="24"/>
          <w:szCs w:val="24"/>
        </w:rPr>
        <w:t xml:space="preserve">RD (Human </w:t>
      </w:r>
      <w:proofErr w:type="spellStart"/>
      <w:r w:rsidRPr="00C6733E">
        <w:rPr>
          <w:rFonts w:ascii="Times New Roman" w:hAnsi="Times New Roman" w:cs="Times New Roman"/>
          <w:sz w:val="24"/>
          <w:szCs w:val="24"/>
        </w:rPr>
        <w:t>Rhabdomyosarcoma</w:t>
      </w:r>
      <w:proofErr w:type="spellEnd"/>
      <w:r w:rsidRPr="00C6733E">
        <w:rPr>
          <w:rFonts w:ascii="Times New Roman" w:hAnsi="Times New Roman" w:cs="Times New Roman"/>
          <w:sz w:val="24"/>
          <w:szCs w:val="24"/>
        </w:rPr>
        <w:t xml:space="preserve">), L20B (Diploid mouse lung cell line) and </w:t>
      </w:r>
      <w:proofErr w:type="spellStart"/>
      <w:r w:rsidRPr="00C6733E">
        <w:rPr>
          <w:rFonts w:ascii="Times New Roman" w:hAnsi="Times New Roman" w:cs="Times New Roman"/>
          <w:sz w:val="24"/>
          <w:szCs w:val="24"/>
        </w:rPr>
        <w:t>Hep</w:t>
      </w:r>
      <w:proofErr w:type="spellEnd"/>
      <w:r w:rsidRPr="00C6733E">
        <w:rPr>
          <w:rFonts w:ascii="Times New Roman" w:hAnsi="Times New Roman" w:cs="Times New Roman"/>
          <w:sz w:val="24"/>
          <w:szCs w:val="24"/>
        </w:rPr>
        <w:t xml:space="preserve"> 2 (Human </w:t>
      </w:r>
      <w:proofErr w:type="spellStart"/>
      <w:r w:rsidRPr="00C6733E">
        <w:rPr>
          <w:rFonts w:ascii="Times New Roman" w:hAnsi="Times New Roman" w:cs="Times New Roman"/>
          <w:sz w:val="24"/>
          <w:szCs w:val="24"/>
        </w:rPr>
        <w:t>epithelioma</w:t>
      </w:r>
      <w:proofErr w:type="spellEnd"/>
      <w:r w:rsidRPr="00C6733E">
        <w:rPr>
          <w:rFonts w:ascii="Times New Roman" w:hAnsi="Times New Roman" w:cs="Times New Roman"/>
          <w:sz w:val="24"/>
          <w:szCs w:val="24"/>
        </w:rPr>
        <w:t xml:space="preserve"> of larynx) cell lines were obtained from Central Research Institute (C.R.I), </w:t>
      </w:r>
      <w:proofErr w:type="spellStart"/>
      <w:r w:rsidRPr="00C6733E">
        <w:rPr>
          <w:rFonts w:ascii="Times New Roman" w:hAnsi="Times New Roman" w:cs="Times New Roman"/>
          <w:sz w:val="24"/>
          <w:szCs w:val="24"/>
        </w:rPr>
        <w:t>Kasauli</w:t>
      </w:r>
      <w:proofErr w:type="spellEnd"/>
      <w:r w:rsidRPr="00C6733E">
        <w:rPr>
          <w:rFonts w:ascii="Times New Roman" w:hAnsi="Times New Roman" w:cs="Times New Roman"/>
          <w:sz w:val="24"/>
          <w:szCs w:val="24"/>
        </w:rPr>
        <w:t>, Himachal Pradesh, India. Stock cultures were prepared in a 25cm</w:t>
      </w:r>
      <w:r w:rsidRPr="00C6733E">
        <w:rPr>
          <w:rFonts w:ascii="Times New Roman" w:hAnsi="Times New Roman" w:cs="Times New Roman"/>
          <w:sz w:val="24"/>
          <w:szCs w:val="24"/>
          <w:vertAlign w:val="superscript"/>
        </w:rPr>
        <w:t xml:space="preserve">2 </w:t>
      </w:r>
      <w:r w:rsidRPr="00C6733E">
        <w:rPr>
          <w:rFonts w:ascii="Times New Roman" w:hAnsi="Times New Roman" w:cs="Times New Roman"/>
          <w:sz w:val="24"/>
          <w:szCs w:val="24"/>
        </w:rPr>
        <w:t>tissue culture bottle  containing Dulbecco’s Modified Eagle’s Medium (DMEM) supplemented with 10% inactivated Fetal Bovine Serum (FBS), penicillin (100 IU/ml), streptomycin (100 µg/ml) and amphotericin B (5 µg/ml) at 37 °C in a humidified atmosphere (90% RH) and 5% CO</w:t>
      </w:r>
      <w:r w:rsidRPr="00C6733E">
        <w:rPr>
          <w:rFonts w:ascii="Times New Roman" w:hAnsi="Times New Roman" w:cs="Times New Roman"/>
          <w:sz w:val="24"/>
          <w:szCs w:val="24"/>
          <w:vertAlign w:val="subscript"/>
        </w:rPr>
        <w:t xml:space="preserve">2 </w:t>
      </w:r>
      <w:r w:rsidRPr="00C6733E">
        <w:rPr>
          <w:rFonts w:ascii="Times New Roman" w:hAnsi="Times New Roman" w:cs="Times New Roman"/>
          <w:sz w:val="24"/>
          <w:szCs w:val="24"/>
        </w:rPr>
        <w:t xml:space="preserve">level. </w:t>
      </w:r>
    </w:p>
    <w:p w:rsidR="00CF19A4" w:rsidRPr="00C6733E" w:rsidRDefault="00CF19A4" w:rsidP="00CF19A4">
      <w:pPr>
        <w:tabs>
          <w:tab w:val="left" w:pos="540"/>
        </w:tabs>
        <w:autoSpaceDE w:val="0"/>
        <w:autoSpaceDN w:val="0"/>
        <w:adjustRightInd w:val="0"/>
        <w:spacing w:after="0" w:line="480" w:lineRule="auto"/>
        <w:jc w:val="both"/>
        <w:rPr>
          <w:rFonts w:ascii="Times New Roman" w:hAnsi="Times New Roman" w:cs="Times New Roman"/>
          <w:b/>
          <w:sz w:val="24"/>
          <w:szCs w:val="24"/>
        </w:rPr>
      </w:pPr>
    </w:p>
    <w:p w:rsidR="00CF19A4" w:rsidRPr="00C6733E" w:rsidRDefault="00CF19A4" w:rsidP="00CF19A4">
      <w:pPr>
        <w:tabs>
          <w:tab w:val="left" w:pos="540"/>
        </w:tabs>
        <w:autoSpaceDE w:val="0"/>
        <w:autoSpaceDN w:val="0"/>
        <w:adjustRightInd w:val="0"/>
        <w:spacing w:after="0" w:line="480" w:lineRule="auto"/>
        <w:jc w:val="both"/>
        <w:rPr>
          <w:rFonts w:ascii="Times New Roman" w:hAnsi="Times New Roman" w:cs="Times New Roman"/>
          <w:b/>
          <w:sz w:val="24"/>
          <w:szCs w:val="24"/>
        </w:rPr>
      </w:pPr>
      <w:r w:rsidRPr="00C6733E">
        <w:rPr>
          <w:rFonts w:ascii="Times New Roman" w:hAnsi="Times New Roman" w:cs="Times New Roman"/>
          <w:b/>
          <w:sz w:val="24"/>
          <w:szCs w:val="24"/>
        </w:rPr>
        <w:t>Standardization of stock cultures</w:t>
      </w:r>
    </w:p>
    <w:p w:rsidR="00CF19A4" w:rsidRDefault="00CF19A4" w:rsidP="00CF19A4">
      <w:pPr>
        <w:tabs>
          <w:tab w:val="left" w:pos="540"/>
        </w:tabs>
        <w:autoSpaceDE w:val="0"/>
        <w:autoSpaceDN w:val="0"/>
        <w:adjustRightInd w:val="0"/>
        <w:spacing w:after="0" w:line="480" w:lineRule="auto"/>
        <w:jc w:val="both"/>
        <w:rPr>
          <w:rFonts w:ascii="Times New Roman" w:hAnsi="Times New Roman" w:cs="Times New Roman"/>
          <w:sz w:val="24"/>
          <w:szCs w:val="24"/>
        </w:rPr>
      </w:pPr>
      <w:r w:rsidRPr="00C6733E">
        <w:rPr>
          <w:rFonts w:ascii="Times New Roman" w:hAnsi="Times New Roman" w:cs="Times New Roman"/>
          <w:sz w:val="24"/>
          <w:szCs w:val="24"/>
        </w:rPr>
        <w:t>The cell line monolayer in each 25cm</w:t>
      </w:r>
      <w:r w:rsidRPr="00C6733E">
        <w:rPr>
          <w:rFonts w:ascii="Times New Roman" w:hAnsi="Times New Roman" w:cs="Times New Roman"/>
          <w:sz w:val="24"/>
          <w:szCs w:val="24"/>
          <w:vertAlign w:val="superscript"/>
        </w:rPr>
        <w:t>2</w:t>
      </w:r>
      <w:r w:rsidRPr="00C6733E">
        <w:rPr>
          <w:rFonts w:ascii="Times New Roman" w:hAnsi="Times New Roman" w:cs="Times New Roman"/>
          <w:sz w:val="24"/>
          <w:szCs w:val="24"/>
        </w:rPr>
        <w:t xml:space="preserve"> bottle was trypsinized using 2 ml </w:t>
      </w:r>
      <w:proofErr w:type="spellStart"/>
      <w:r w:rsidRPr="00C6733E">
        <w:rPr>
          <w:rFonts w:ascii="Times New Roman" w:hAnsi="Times New Roman" w:cs="Times New Roman"/>
          <w:sz w:val="24"/>
          <w:szCs w:val="24"/>
        </w:rPr>
        <w:t>Trypsin</w:t>
      </w:r>
      <w:proofErr w:type="spellEnd"/>
      <w:r w:rsidRPr="00C6733E">
        <w:rPr>
          <w:rFonts w:ascii="Times New Roman" w:hAnsi="Times New Roman" w:cs="Times New Roman"/>
          <w:sz w:val="24"/>
          <w:szCs w:val="24"/>
        </w:rPr>
        <w:t xml:space="preserve"> Phosphate </w:t>
      </w:r>
      <w:proofErr w:type="spellStart"/>
      <w:r w:rsidRPr="00C6733E">
        <w:rPr>
          <w:rFonts w:ascii="Times New Roman" w:hAnsi="Times New Roman" w:cs="Times New Roman"/>
          <w:sz w:val="24"/>
          <w:szCs w:val="24"/>
        </w:rPr>
        <w:t>Versene</w:t>
      </w:r>
      <w:proofErr w:type="spellEnd"/>
      <w:r w:rsidRPr="00C6733E">
        <w:rPr>
          <w:rFonts w:ascii="Times New Roman" w:hAnsi="Times New Roman" w:cs="Times New Roman"/>
          <w:sz w:val="24"/>
          <w:szCs w:val="24"/>
        </w:rPr>
        <w:t xml:space="preserve"> Glucose </w:t>
      </w:r>
      <w:r>
        <w:rPr>
          <w:rFonts w:ascii="Times New Roman" w:hAnsi="Times New Roman" w:cs="Times New Roman"/>
          <w:sz w:val="24"/>
          <w:szCs w:val="24"/>
        </w:rPr>
        <w:t>(</w:t>
      </w:r>
      <w:r w:rsidRPr="00C6733E">
        <w:rPr>
          <w:rFonts w:ascii="Times New Roman" w:hAnsi="Times New Roman" w:cs="Times New Roman"/>
          <w:sz w:val="24"/>
          <w:szCs w:val="24"/>
        </w:rPr>
        <w:t>TPVG</w:t>
      </w:r>
      <w:r>
        <w:rPr>
          <w:rFonts w:ascii="Times New Roman" w:hAnsi="Times New Roman" w:cs="Times New Roman"/>
          <w:sz w:val="24"/>
          <w:szCs w:val="24"/>
        </w:rPr>
        <w:t>)</w:t>
      </w:r>
      <w:r w:rsidRPr="00C6733E">
        <w:rPr>
          <w:rFonts w:ascii="Times New Roman" w:hAnsi="Times New Roman" w:cs="Times New Roman"/>
          <w:sz w:val="24"/>
          <w:szCs w:val="24"/>
        </w:rPr>
        <w:t xml:space="preserve"> solution (0.2% </w:t>
      </w:r>
      <w:proofErr w:type="spellStart"/>
      <w:r w:rsidRPr="00C6733E">
        <w:rPr>
          <w:rFonts w:ascii="Times New Roman" w:hAnsi="Times New Roman" w:cs="Times New Roman"/>
          <w:sz w:val="24"/>
          <w:szCs w:val="24"/>
        </w:rPr>
        <w:t>trypsin</w:t>
      </w:r>
      <w:proofErr w:type="spellEnd"/>
      <w:r w:rsidRPr="00C6733E">
        <w:rPr>
          <w:rFonts w:ascii="Times New Roman" w:hAnsi="Times New Roman" w:cs="Times New Roman"/>
          <w:sz w:val="24"/>
          <w:szCs w:val="24"/>
        </w:rPr>
        <w:t xml:space="preserve">, 0.05% glucose and 0.02% EDTA in PBS). The </w:t>
      </w:r>
      <w:r>
        <w:rPr>
          <w:rFonts w:ascii="Times New Roman" w:hAnsi="Times New Roman" w:cs="Times New Roman"/>
          <w:sz w:val="24"/>
          <w:szCs w:val="24"/>
        </w:rPr>
        <w:t>TPVG</w:t>
      </w:r>
      <w:r w:rsidRPr="00C6733E">
        <w:rPr>
          <w:rFonts w:ascii="Times New Roman" w:hAnsi="Times New Roman" w:cs="Times New Roman"/>
          <w:sz w:val="24"/>
          <w:szCs w:val="24"/>
        </w:rPr>
        <w:t xml:space="preserve"> solution was then carefully discarded and a cell suspension was prepared using 2ml of DMEM with 10% FBS. The cell count in this suspension was adjusted to 1x10</w:t>
      </w:r>
      <w:r w:rsidRPr="00C6733E">
        <w:rPr>
          <w:rFonts w:ascii="Times New Roman" w:hAnsi="Times New Roman" w:cs="Times New Roman"/>
          <w:sz w:val="24"/>
          <w:szCs w:val="24"/>
          <w:vertAlign w:val="superscript"/>
        </w:rPr>
        <w:t>5</w:t>
      </w:r>
      <w:r w:rsidRPr="00C6733E">
        <w:rPr>
          <w:rFonts w:ascii="Times New Roman" w:hAnsi="Times New Roman" w:cs="Times New Roman"/>
          <w:sz w:val="24"/>
          <w:szCs w:val="24"/>
        </w:rPr>
        <w:t xml:space="preserve"> cells/ ml with DMEM (containing 10% FBS) by </w:t>
      </w:r>
      <w:proofErr w:type="spellStart"/>
      <w:r w:rsidRPr="00C6733E">
        <w:rPr>
          <w:rFonts w:ascii="Times New Roman" w:hAnsi="Times New Roman" w:cs="Times New Roman"/>
          <w:sz w:val="24"/>
          <w:szCs w:val="24"/>
        </w:rPr>
        <w:t>trypan</w:t>
      </w:r>
      <w:proofErr w:type="spellEnd"/>
      <w:r w:rsidRPr="00C6733E">
        <w:rPr>
          <w:rFonts w:ascii="Times New Roman" w:hAnsi="Times New Roman" w:cs="Times New Roman"/>
          <w:sz w:val="24"/>
          <w:szCs w:val="24"/>
        </w:rPr>
        <w:t xml:space="preserve"> blue</w:t>
      </w:r>
      <w:r>
        <w:rPr>
          <w:rFonts w:ascii="Times New Roman" w:hAnsi="Times New Roman" w:cs="Times New Roman"/>
          <w:sz w:val="24"/>
          <w:szCs w:val="24"/>
        </w:rPr>
        <w:t xml:space="preserve"> dye exclusion technique using N</w:t>
      </w:r>
      <w:r w:rsidRPr="00C6733E">
        <w:rPr>
          <w:rFonts w:ascii="Times New Roman" w:hAnsi="Times New Roman" w:cs="Times New Roman"/>
          <w:sz w:val="24"/>
          <w:szCs w:val="24"/>
        </w:rPr>
        <w:t>eubauer chamber.</w:t>
      </w:r>
    </w:p>
    <w:p w:rsidR="00CF19A4" w:rsidRPr="00067F9E" w:rsidRDefault="00CF19A4" w:rsidP="00CF19A4">
      <w:pPr>
        <w:tabs>
          <w:tab w:val="left" w:pos="540"/>
        </w:tabs>
        <w:autoSpaceDE w:val="0"/>
        <w:autoSpaceDN w:val="0"/>
        <w:adjustRightInd w:val="0"/>
        <w:spacing w:after="0" w:line="480" w:lineRule="auto"/>
        <w:jc w:val="both"/>
        <w:rPr>
          <w:rFonts w:ascii="Times New Roman" w:hAnsi="Times New Roman" w:cs="Times New Roman"/>
          <w:sz w:val="24"/>
          <w:szCs w:val="24"/>
        </w:rPr>
      </w:pPr>
    </w:p>
    <w:p w:rsidR="00CF19A4" w:rsidRPr="00C6733E" w:rsidRDefault="00CF19A4" w:rsidP="00CF19A4">
      <w:pPr>
        <w:tabs>
          <w:tab w:val="left" w:pos="540"/>
        </w:tabs>
        <w:autoSpaceDE w:val="0"/>
        <w:autoSpaceDN w:val="0"/>
        <w:adjustRightInd w:val="0"/>
        <w:spacing w:after="0" w:line="480" w:lineRule="auto"/>
        <w:jc w:val="both"/>
        <w:rPr>
          <w:rFonts w:ascii="Times New Roman" w:hAnsi="Times New Roman" w:cs="Times New Roman"/>
          <w:b/>
          <w:sz w:val="24"/>
          <w:szCs w:val="24"/>
        </w:rPr>
      </w:pPr>
      <w:r w:rsidRPr="00C6733E">
        <w:rPr>
          <w:rFonts w:ascii="Times New Roman" w:hAnsi="Times New Roman" w:cs="Times New Roman"/>
          <w:b/>
          <w:sz w:val="24"/>
          <w:szCs w:val="24"/>
        </w:rPr>
        <w:t>Preparation of test dilutions</w:t>
      </w:r>
    </w:p>
    <w:p w:rsidR="00CF19A4" w:rsidRPr="00C6733E" w:rsidRDefault="00CF19A4" w:rsidP="00CF19A4">
      <w:pPr>
        <w:tabs>
          <w:tab w:val="left" w:pos="540"/>
        </w:tabs>
        <w:autoSpaceDE w:val="0"/>
        <w:autoSpaceDN w:val="0"/>
        <w:adjustRightInd w:val="0"/>
        <w:spacing w:after="0" w:line="480" w:lineRule="auto"/>
        <w:jc w:val="both"/>
        <w:rPr>
          <w:rFonts w:ascii="Times New Roman" w:hAnsi="Times New Roman" w:cs="Times New Roman"/>
          <w:sz w:val="24"/>
          <w:szCs w:val="24"/>
        </w:rPr>
      </w:pPr>
      <w:r w:rsidRPr="00C6733E">
        <w:rPr>
          <w:rFonts w:ascii="Times New Roman" w:hAnsi="Times New Roman" w:cs="Times New Roman"/>
          <w:sz w:val="24"/>
          <w:szCs w:val="24"/>
        </w:rPr>
        <w:lastRenderedPageBreak/>
        <w:t>For the cytotoxic</w:t>
      </w:r>
      <w:r>
        <w:rPr>
          <w:rFonts w:ascii="Times New Roman" w:hAnsi="Times New Roman" w:cs="Times New Roman"/>
          <w:sz w:val="24"/>
          <w:szCs w:val="24"/>
        </w:rPr>
        <w:t>ity</w:t>
      </w:r>
      <w:r w:rsidRPr="00C6733E">
        <w:rPr>
          <w:rFonts w:ascii="Times New Roman" w:hAnsi="Times New Roman" w:cs="Times New Roman"/>
          <w:sz w:val="24"/>
          <w:szCs w:val="24"/>
        </w:rPr>
        <w:t xml:space="preserve"> studies, a weighed quantity of </w:t>
      </w:r>
      <w:r w:rsidRPr="00067F9E">
        <w:rPr>
          <w:rFonts w:ascii="Times New Roman" w:hAnsi="Times New Roman" w:cs="Times New Roman"/>
          <w:i/>
          <w:color w:val="000000" w:themeColor="text1"/>
          <w:sz w:val="24"/>
          <w:szCs w:val="24"/>
        </w:rPr>
        <w:t xml:space="preserve">Symplocos racemosa </w:t>
      </w:r>
      <w:r w:rsidRPr="00067F9E">
        <w:rPr>
          <w:rFonts w:ascii="Times New Roman" w:hAnsi="Times New Roman" w:cs="Times New Roman"/>
          <w:color w:val="000000" w:themeColor="text1"/>
          <w:sz w:val="24"/>
          <w:szCs w:val="24"/>
        </w:rPr>
        <w:t>flavonoids</w:t>
      </w:r>
      <w:r>
        <w:rPr>
          <w:rFonts w:ascii="Times New Roman" w:hAnsi="Times New Roman" w:cs="Times New Roman"/>
          <w:i/>
          <w:color w:val="FF0000"/>
          <w:sz w:val="24"/>
          <w:szCs w:val="24"/>
        </w:rPr>
        <w:t xml:space="preserve"> </w:t>
      </w:r>
      <w:r>
        <w:rPr>
          <w:rFonts w:ascii="Times New Roman" w:hAnsi="Times New Roman" w:cs="Times New Roman"/>
          <w:sz w:val="24"/>
          <w:szCs w:val="24"/>
        </w:rPr>
        <w:t>was</w:t>
      </w:r>
      <w:r w:rsidRPr="00C6733E">
        <w:rPr>
          <w:rFonts w:ascii="Times New Roman" w:hAnsi="Times New Roman" w:cs="Times New Roman"/>
          <w:sz w:val="24"/>
          <w:szCs w:val="24"/>
        </w:rPr>
        <w:t xml:space="preserve"> dissolved separately in a known volume of DMSO. A stock solution (10mg/ml) was prepared from it using DMEM supplemented with 2% inactivated FBS and sterilized by filtration (0.2 µm syringe filter). Two fold serial dilutions ranging from 10mg/ml to 0.039mg/ml were prepared from this stock solution and were used in the experimentation.</w:t>
      </w:r>
    </w:p>
    <w:p w:rsidR="00CF19A4" w:rsidRPr="00C6733E" w:rsidRDefault="00CF19A4" w:rsidP="00CF19A4">
      <w:pPr>
        <w:tabs>
          <w:tab w:val="left" w:pos="540"/>
        </w:tabs>
        <w:autoSpaceDE w:val="0"/>
        <w:autoSpaceDN w:val="0"/>
        <w:adjustRightInd w:val="0"/>
        <w:spacing w:after="0" w:line="480" w:lineRule="auto"/>
        <w:jc w:val="both"/>
        <w:rPr>
          <w:rFonts w:ascii="Times New Roman" w:hAnsi="Times New Roman" w:cs="Times New Roman"/>
          <w:sz w:val="24"/>
          <w:szCs w:val="24"/>
        </w:rPr>
      </w:pPr>
    </w:p>
    <w:p w:rsidR="00CF19A4" w:rsidRPr="00C6733E" w:rsidRDefault="00CF19A4" w:rsidP="00CF19A4">
      <w:pPr>
        <w:tabs>
          <w:tab w:val="left" w:pos="540"/>
        </w:tabs>
        <w:autoSpaceDE w:val="0"/>
        <w:autoSpaceDN w:val="0"/>
        <w:adjustRightInd w:val="0"/>
        <w:spacing w:after="0" w:line="480" w:lineRule="auto"/>
        <w:jc w:val="both"/>
        <w:rPr>
          <w:rFonts w:ascii="Times New Roman" w:hAnsi="Times New Roman" w:cs="Times New Roman"/>
          <w:b/>
          <w:sz w:val="24"/>
          <w:szCs w:val="24"/>
        </w:rPr>
      </w:pPr>
      <w:r w:rsidRPr="00C6733E">
        <w:rPr>
          <w:rFonts w:ascii="Times New Roman" w:hAnsi="Times New Roman" w:cs="Times New Roman"/>
          <w:b/>
          <w:sz w:val="24"/>
          <w:szCs w:val="24"/>
        </w:rPr>
        <w:t>Determination of cytotoxicity by MTT assay</w:t>
      </w:r>
    </w:p>
    <w:p w:rsidR="00CF19A4" w:rsidRPr="00C6733E" w:rsidRDefault="00CF19A4" w:rsidP="00CF19A4">
      <w:pPr>
        <w:tabs>
          <w:tab w:val="left" w:pos="540"/>
        </w:tabs>
        <w:autoSpaceDE w:val="0"/>
        <w:autoSpaceDN w:val="0"/>
        <w:adjustRightInd w:val="0"/>
        <w:spacing w:after="0" w:line="480" w:lineRule="auto"/>
        <w:jc w:val="both"/>
        <w:rPr>
          <w:rFonts w:ascii="Times New Roman" w:hAnsi="Times New Roman" w:cs="Times New Roman"/>
          <w:sz w:val="24"/>
          <w:szCs w:val="24"/>
        </w:rPr>
      </w:pPr>
      <w:r w:rsidRPr="00C6733E">
        <w:rPr>
          <w:rFonts w:ascii="Times New Roman" w:hAnsi="Times New Roman" w:cs="Times New Roman"/>
          <w:sz w:val="24"/>
          <w:szCs w:val="24"/>
        </w:rPr>
        <w:t xml:space="preserve">Hundred </w:t>
      </w:r>
      <w:proofErr w:type="spellStart"/>
      <w:r w:rsidRPr="00C6733E">
        <w:rPr>
          <w:rFonts w:ascii="Times New Roman" w:hAnsi="Times New Roman" w:cs="Times New Roman"/>
          <w:sz w:val="24"/>
          <w:szCs w:val="24"/>
        </w:rPr>
        <w:t>microlitre</w:t>
      </w:r>
      <w:proofErr w:type="spellEnd"/>
      <w:r w:rsidRPr="00C6733E">
        <w:rPr>
          <w:rFonts w:ascii="Times New Roman" w:hAnsi="Times New Roman" w:cs="Times New Roman"/>
          <w:sz w:val="24"/>
          <w:szCs w:val="24"/>
        </w:rPr>
        <w:t xml:space="preserve"> (100 µl) of the diluted cell suspension (approx. 10,000 cells) of each cell line was added to a separate 96 well microtitre plate and incubated in a CO</w:t>
      </w:r>
      <w:r w:rsidRPr="00C6733E">
        <w:rPr>
          <w:rFonts w:ascii="Times New Roman" w:hAnsi="Times New Roman" w:cs="Times New Roman"/>
          <w:sz w:val="24"/>
          <w:szCs w:val="24"/>
          <w:vertAlign w:val="subscript"/>
        </w:rPr>
        <w:t xml:space="preserve">2 </w:t>
      </w:r>
      <w:r w:rsidRPr="00C6733E">
        <w:rPr>
          <w:rFonts w:ascii="Times New Roman" w:hAnsi="Times New Roman" w:cs="Times New Roman"/>
          <w:sz w:val="24"/>
          <w:szCs w:val="24"/>
        </w:rPr>
        <w:t>incubator at 37°C containing 5% CO</w:t>
      </w:r>
      <w:r w:rsidRPr="00C6733E">
        <w:rPr>
          <w:rFonts w:ascii="Times New Roman" w:hAnsi="Times New Roman" w:cs="Times New Roman"/>
          <w:sz w:val="24"/>
          <w:szCs w:val="24"/>
          <w:vertAlign w:val="subscript"/>
        </w:rPr>
        <w:t xml:space="preserve">2 </w:t>
      </w:r>
      <w:r w:rsidRPr="00C6733E">
        <w:rPr>
          <w:rFonts w:ascii="Times New Roman" w:hAnsi="Times New Roman" w:cs="Times New Roman"/>
          <w:sz w:val="24"/>
          <w:szCs w:val="24"/>
        </w:rPr>
        <w:t>for 24h. After 24hrs, the supernatant was removed and the monolayer was gently washed with the medium containing 10% FBS. Different test co</w:t>
      </w:r>
      <w:r>
        <w:rPr>
          <w:rFonts w:ascii="Times New Roman" w:hAnsi="Times New Roman" w:cs="Times New Roman"/>
          <w:sz w:val="24"/>
          <w:szCs w:val="24"/>
        </w:rPr>
        <w:t>ncentrations of diterpenes (100</w:t>
      </w:r>
      <w:r w:rsidRPr="00C6733E">
        <w:rPr>
          <w:rFonts w:ascii="Times New Roman" w:hAnsi="Times New Roman" w:cs="Times New Roman"/>
          <w:sz w:val="24"/>
          <w:szCs w:val="24"/>
        </w:rPr>
        <w:t>µl) were then aseptically added to each of the microtitre plate containing cell line, where untreated cells were taken as a positive control. The plates were then incubated at 37°C with 5% CO</w:t>
      </w:r>
      <w:r w:rsidRPr="00C6733E">
        <w:rPr>
          <w:rFonts w:ascii="Times New Roman" w:hAnsi="Times New Roman" w:cs="Times New Roman"/>
          <w:sz w:val="24"/>
          <w:szCs w:val="24"/>
          <w:vertAlign w:val="subscript"/>
        </w:rPr>
        <w:t>2</w:t>
      </w:r>
      <w:r w:rsidRPr="00C6733E">
        <w:rPr>
          <w:rFonts w:ascii="Times New Roman" w:hAnsi="Times New Roman" w:cs="Times New Roman"/>
          <w:sz w:val="24"/>
          <w:szCs w:val="24"/>
        </w:rPr>
        <w:t xml:space="preserve"> atmosphere for 72h. The plates were checked every 24h for any signs of contamination. After 72h, the test dilutions were flicked off from each plate and 50 µl of the MTT solution (5mg/ml in PBS) was added to each well. All the microtitre plates were gently shaken and incubated at 37°C in a CO</w:t>
      </w:r>
      <w:r w:rsidRPr="00C6733E">
        <w:rPr>
          <w:rFonts w:ascii="Times New Roman" w:hAnsi="Times New Roman" w:cs="Times New Roman"/>
          <w:sz w:val="24"/>
          <w:szCs w:val="24"/>
          <w:vertAlign w:val="subscript"/>
        </w:rPr>
        <w:t xml:space="preserve">2 </w:t>
      </w:r>
      <w:r w:rsidRPr="00C6733E">
        <w:rPr>
          <w:rFonts w:ascii="Times New Roman" w:hAnsi="Times New Roman" w:cs="Times New Roman"/>
          <w:sz w:val="24"/>
          <w:szCs w:val="24"/>
        </w:rPr>
        <w:t xml:space="preserve">incubator for 3h. The solution was then carefully removed and 100 µl DMSO was added to each well so as to </w:t>
      </w:r>
      <w:proofErr w:type="spellStart"/>
      <w:r w:rsidRPr="00C6733E">
        <w:rPr>
          <w:rFonts w:ascii="Times New Roman" w:hAnsi="Times New Roman" w:cs="Times New Roman"/>
          <w:sz w:val="24"/>
          <w:szCs w:val="24"/>
        </w:rPr>
        <w:t>solubilize</w:t>
      </w:r>
      <w:proofErr w:type="spellEnd"/>
      <w:r w:rsidRPr="00C6733E">
        <w:rPr>
          <w:rFonts w:ascii="Times New Roman" w:hAnsi="Times New Roman" w:cs="Times New Roman"/>
          <w:sz w:val="24"/>
          <w:szCs w:val="24"/>
        </w:rPr>
        <w:t xml:space="preserve"> the formazan crystals. The absorbance was measured using a </w:t>
      </w:r>
      <w:proofErr w:type="spellStart"/>
      <w:r w:rsidRPr="00C6733E">
        <w:rPr>
          <w:rFonts w:ascii="Times New Roman" w:hAnsi="Times New Roman" w:cs="Times New Roman"/>
          <w:sz w:val="24"/>
          <w:szCs w:val="24"/>
        </w:rPr>
        <w:t>microplate</w:t>
      </w:r>
      <w:proofErr w:type="spellEnd"/>
      <w:r w:rsidRPr="00C6733E">
        <w:rPr>
          <w:rFonts w:ascii="Times New Roman" w:hAnsi="Times New Roman" w:cs="Times New Roman"/>
          <w:sz w:val="24"/>
          <w:szCs w:val="24"/>
        </w:rPr>
        <w:t xml:space="preserve"> reader at 540 nm. The percent growth inhibition was calculated using formula:</w:t>
      </w:r>
    </w:p>
    <w:p w:rsidR="00CF19A4" w:rsidRPr="00C6733E" w:rsidRDefault="00CF19A4" w:rsidP="00CF19A4">
      <w:pPr>
        <w:tabs>
          <w:tab w:val="left" w:pos="540"/>
        </w:tabs>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noProof/>
          <w:sz w:val="24"/>
          <w:szCs w:val="24"/>
          <w:lang w:eastAsia="zh-TW"/>
        </w:rPr>
        <w:pict>
          <v:shapetype id="_x0000_t202" coordsize="21600,21600" o:spt="202" path="m,l,21600r21600,l21600,xe">
            <v:stroke joinstyle="miter"/>
            <v:path gradientshapeok="t" o:connecttype="rect"/>
          </v:shapetype>
          <v:shape id="_x0000_s1026" type="#_x0000_t202" style="position:absolute;left:0;text-align:left;margin-left:164.9pt;margin-top:3.5pt;width:191.35pt;height:38.1pt;z-index:251658240;mso-width-relative:margin;mso-height-relative:margin" strokecolor="white [3212]">
            <v:textbox style="mso-next-textbox:#_x0000_s1026">
              <w:txbxContent>
                <w:p w:rsidR="00CF19A4" w:rsidRPr="00156D2B" w:rsidRDefault="00CF19A4" w:rsidP="00CF19A4">
                  <w:pPr>
                    <w:autoSpaceDE w:val="0"/>
                    <w:autoSpaceDN w:val="0"/>
                    <w:adjustRightInd w:val="0"/>
                    <w:spacing w:after="0"/>
                    <w:jc w:val="center"/>
                    <w:rPr>
                      <w:rFonts w:ascii="Times New Roman" w:hAnsi="Times New Roman" w:cs="Times New Roman"/>
                      <w:sz w:val="24"/>
                      <w:szCs w:val="24"/>
                      <w:u w:val="single"/>
                    </w:rPr>
                  </w:pPr>
                  <w:r w:rsidRPr="00156D2B">
                    <w:rPr>
                      <w:rFonts w:ascii="Times New Roman" w:hAnsi="Times New Roman" w:cs="Times New Roman"/>
                      <w:sz w:val="24"/>
                      <w:szCs w:val="24"/>
                      <w:u w:val="single"/>
                    </w:rPr>
                    <w:t>Mean OD of each test concentration</w:t>
                  </w:r>
                </w:p>
                <w:p w:rsidR="00CF19A4" w:rsidRDefault="00CF19A4" w:rsidP="00CF19A4">
                  <w:pPr>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 xml:space="preserve">Mean OD of the positive control </w:t>
                  </w:r>
                </w:p>
                <w:p w:rsidR="00CF19A4" w:rsidRPr="00BF3788" w:rsidRDefault="00CF19A4" w:rsidP="00CF19A4">
                  <w:pPr>
                    <w:autoSpaceDE w:val="0"/>
                    <w:autoSpaceDN w:val="0"/>
                    <w:adjustRightInd w:val="0"/>
                    <w:spacing w:after="0" w:line="480" w:lineRule="auto"/>
                    <w:jc w:val="both"/>
                    <w:rPr>
                      <w:rFonts w:ascii="Times New Roman" w:hAnsi="Times New Roman" w:cs="Times New Roman"/>
                      <w:b/>
                      <w:sz w:val="24"/>
                      <w:szCs w:val="24"/>
                    </w:rPr>
                  </w:pPr>
                </w:p>
                <w:p w:rsidR="00CF19A4" w:rsidRDefault="00CF19A4" w:rsidP="00CF19A4">
                  <w:pPr>
                    <w:autoSpaceDE w:val="0"/>
                    <w:autoSpaceDN w:val="0"/>
                    <w:adjustRightInd w:val="0"/>
                    <w:spacing w:after="0" w:line="480" w:lineRule="auto"/>
                    <w:jc w:val="both"/>
                    <w:rPr>
                      <w:rFonts w:ascii="Times New Roman" w:hAnsi="Times New Roman" w:cs="Times New Roman"/>
                      <w:sz w:val="24"/>
                      <w:szCs w:val="24"/>
                    </w:rPr>
                  </w:pPr>
                </w:p>
                <w:p w:rsidR="00CF19A4" w:rsidRDefault="00CF19A4" w:rsidP="00CF19A4"/>
              </w:txbxContent>
            </v:textbox>
          </v:shape>
        </w:pict>
      </w:r>
    </w:p>
    <w:p w:rsidR="00CF19A4" w:rsidRPr="00C6733E" w:rsidRDefault="00CF19A4" w:rsidP="00CF19A4">
      <w:pPr>
        <w:tabs>
          <w:tab w:val="left" w:pos="540"/>
        </w:tabs>
        <w:autoSpaceDE w:val="0"/>
        <w:autoSpaceDN w:val="0"/>
        <w:adjustRightInd w:val="0"/>
        <w:spacing w:after="0" w:line="480" w:lineRule="auto"/>
        <w:jc w:val="both"/>
        <w:rPr>
          <w:rFonts w:ascii="Times New Roman" w:hAnsi="Times New Roman" w:cs="Times New Roman"/>
          <w:sz w:val="24"/>
          <w:szCs w:val="24"/>
        </w:rPr>
      </w:pPr>
      <w:r w:rsidRPr="00C6733E">
        <w:rPr>
          <w:rFonts w:ascii="Times New Roman" w:hAnsi="Times New Roman" w:cs="Times New Roman"/>
          <w:sz w:val="24"/>
          <w:szCs w:val="24"/>
        </w:rPr>
        <w:t xml:space="preserve">         % growth inhibition = 100 –                                                                 x100</w:t>
      </w:r>
    </w:p>
    <w:p w:rsidR="00CF19A4" w:rsidRPr="00C6733E" w:rsidRDefault="00CF19A4" w:rsidP="00CF19A4">
      <w:pPr>
        <w:tabs>
          <w:tab w:val="left" w:pos="540"/>
        </w:tabs>
        <w:autoSpaceDE w:val="0"/>
        <w:autoSpaceDN w:val="0"/>
        <w:adjustRightInd w:val="0"/>
        <w:spacing w:after="0" w:line="480" w:lineRule="auto"/>
        <w:jc w:val="both"/>
        <w:rPr>
          <w:rFonts w:ascii="Times New Roman" w:hAnsi="Times New Roman" w:cs="Times New Roman"/>
          <w:sz w:val="24"/>
          <w:szCs w:val="24"/>
        </w:rPr>
      </w:pPr>
    </w:p>
    <w:p w:rsidR="00CF19A4" w:rsidRPr="00C6733E" w:rsidRDefault="00CF19A4" w:rsidP="00CF19A4">
      <w:pPr>
        <w:tabs>
          <w:tab w:val="left" w:pos="540"/>
        </w:tabs>
        <w:autoSpaceDE w:val="0"/>
        <w:autoSpaceDN w:val="0"/>
        <w:adjustRightInd w:val="0"/>
        <w:spacing w:after="0" w:line="480" w:lineRule="auto"/>
        <w:jc w:val="both"/>
        <w:rPr>
          <w:rFonts w:ascii="Times New Roman" w:hAnsi="Times New Roman" w:cs="Times New Roman"/>
          <w:sz w:val="24"/>
          <w:szCs w:val="24"/>
        </w:rPr>
      </w:pPr>
      <w:r w:rsidRPr="00C6733E">
        <w:rPr>
          <w:rFonts w:ascii="Times New Roman" w:hAnsi="Times New Roman" w:cs="Times New Roman"/>
          <w:sz w:val="24"/>
          <w:szCs w:val="24"/>
        </w:rPr>
        <w:lastRenderedPageBreak/>
        <w:t>The concentration of the test compound (diterpenes) needed to inhibit the cell growth by 50% (IC</w:t>
      </w:r>
      <w:r w:rsidRPr="00C6733E">
        <w:rPr>
          <w:rFonts w:ascii="Times New Roman" w:hAnsi="Times New Roman" w:cs="Times New Roman"/>
          <w:sz w:val="24"/>
          <w:szCs w:val="24"/>
          <w:vertAlign w:val="subscript"/>
        </w:rPr>
        <w:t>50</w:t>
      </w:r>
      <w:r w:rsidRPr="00C6733E">
        <w:rPr>
          <w:rFonts w:ascii="Times New Roman" w:hAnsi="Times New Roman" w:cs="Times New Roman"/>
          <w:sz w:val="24"/>
          <w:szCs w:val="24"/>
        </w:rPr>
        <w:t>) was calculated from the dose-response curve generated for each cell line.</w:t>
      </w:r>
    </w:p>
    <w:p w:rsidR="00CF19A4" w:rsidRPr="00A77F4E" w:rsidRDefault="00CF19A4" w:rsidP="00CF19A4">
      <w:pPr>
        <w:autoSpaceDE w:val="0"/>
        <w:autoSpaceDN w:val="0"/>
        <w:adjustRightInd w:val="0"/>
        <w:spacing w:after="0" w:line="480" w:lineRule="auto"/>
        <w:jc w:val="both"/>
        <w:rPr>
          <w:rFonts w:ascii="Times New Roman" w:hAnsi="Times New Roman" w:cs="Times New Roman"/>
          <w:sz w:val="24"/>
          <w:szCs w:val="24"/>
        </w:rPr>
      </w:pPr>
    </w:p>
    <w:p w:rsidR="007027B9" w:rsidRDefault="007027B9"/>
    <w:sectPr w:rsidR="007027B9" w:rsidSect="007027B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F19A4"/>
    <w:rsid w:val="006954AA"/>
    <w:rsid w:val="007027B9"/>
    <w:rsid w:val="00CF19A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19A4"/>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19A4"/>
    <w:pPr>
      <w:ind w:left="720"/>
      <w:contextualSpacing/>
    </w:pPr>
    <w:rPr>
      <w:rFonts w:eastAsiaTheme="minorHAnsi"/>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509</Words>
  <Characters>2904</Characters>
  <Application>Microsoft Office Word</Application>
  <DocSecurity>0</DocSecurity>
  <Lines>24</Lines>
  <Paragraphs>6</Paragraphs>
  <ScaleCrop>false</ScaleCrop>
  <Company/>
  <LinksUpToDate>false</LinksUpToDate>
  <CharactersWithSpaces>3407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2019-08-19T08:13:00Z</dcterms:created>
  <dcterms:modified xsi:type="dcterms:W3CDTF">2019-08-19T08:14:00Z</dcterms:modified>
</cp:coreProperties>
</file>